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D" w:rsidRPr="00DF7BFD" w:rsidRDefault="00DF7BFD" w:rsidP="00DF7BFD">
      <w:pPr>
        <w:shd w:val="clear" w:color="auto" w:fill="FFFFFF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  <w:lang w:eastAsia="ru-RU"/>
        </w:rPr>
      </w:pPr>
      <w:r w:rsidRPr="00DF7BFD">
        <w:rPr>
          <w:rFonts w:ascii="inherit" w:eastAsia="Times New Roman" w:hAnsi="inherit" w:cs="Arial"/>
          <w:b/>
          <w:bCs/>
          <w:color w:val="202020"/>
          <w:kern w:val="36"/>
          <w:sz w:val="33"/>
          <w:szCs w:val="33"/>
          <w:bdr w:val="none" w:sz="0" w:space="0" w:color="auto" w:frame="1"/>
          <w:lang w:eastAsia="ru-RU"/>
        </w:rPr>
        <w:t>Тариф «Расчет заработной платы и кадровый учет»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1. Назначение и область применения документа</w:t>
      </w:r>
    </w:p>
    <w:p w:rsidR="00DF7BFD" w:rsidRPr="00DF7BFD" w:rsidRDefault="00DF7BFD" w:rsidP="00DF7BFD">
      <w:pPr>
        <w:shd w:val="clear" w:color="auto" w:fill="FFFFFF"/>
        <w:spacing w:before="225" w:after="0" w:line="405" w:lineRule="atLeast"/>
        <w:textAlignment w:val="baseline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1.1. Документ включает описание состава услуг тарифа «Расчет заработной платы и кадровый учет», лимитов услуг в тарифе</w:t>
      </w:r>
    </w:p>
    <w:p w:rsidR="00DF7BFD" w:rsidRPr="00DF7BFD" w:rsidRDefault="00DF7BFD" w:rsidP="00DF7BFD">
      <w:pPr>
        <w:shd w:val="clear" w:color="auto" w:fill="FFFFFF"/>
        <w:spacing w:before="225" w:after="0" w:line="405" w:lineRule="atLeast"/>
        <w:textAlignment w:val="baseline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1.2. Требования документа обязательны для всех партнеров сети 1С</w:t>
      </w:r>
      <w:proofErr w:type="gramStart"/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:Б</w:t>
      </w:r>
      <w:proofErr w:type="gramEnd"/>
      <w:r w:rsidRPr="00DF7BFD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ухОбслуживание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2. Услуги тарифа «Расчет заработной платы и кадровый учет»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Программа 1С</w:t>
      </w:r>
      <w:proofErr w:type="gramStart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:З</w:t>
      </w:r>
      <w:proofErr w:type="gramEnd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арплата и управление персоналом» 3.0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Сервис 1С</w:t>
      </w:r>
      <w:proofErr w:type="gramStart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:Д</w:t>
      </w:r>
      <w:proofErr w:type="gramEnd"/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иректБанк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Сервис 1С-Отчетность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Расчет заработной платы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Кадровый учет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Составление и сдача отчетности через Интернет с использованием сервиса 1С-Отчетность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Формирование и хранение архива учетных данных клиента </w:t>
      </w:r>
      <w:hyperlink r:id="rId6" w:anchor="easy-footnote-bottom-1-15148" w:tooltip="" w:history="1">
        <w:r w:rsidRPr="00DF7BFD">
          <w:rPr>
            <w:rFonts w:ascii="inherit" w:eastAsia="Times New Roman" w:hAnsi="inherit" w:cs="Arial"/>
            <w:color w:val="72BBFF"/>
            <w:sz w:val="23"/>
            <w:szCs w:val="23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Устные консультации по бухгалтерскому и налоговому учету</w:t>
      </w:r>
    </w:p>
    <w:p w:rsidR="00DF7BFD" w:rsidRPr="00DF7BFD" w:rsidRDefault="00DF7BFD" w:rsidP="00DF7BFD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202020"/>
          <w:sz w:val="23"/>
          <w:szCs w:val="23"/>
          <w:lang w:eastAsia="ru-RU"/>
        </w:rPr>
      </w:pPr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Услуги курьера[</w:t>
      </w:r>
      <w:hyperlink r:id="rId7" w:anchor="easy-footnote-bottom-1-15148" w:history="1">
        <w:r w:rsidRPr="00DF7BF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1</w:t>
        </w:r>
      </w:hyperlink>
      <w:r w:rsidRPr="00DF7BFD">
        <w:rPr>
          <w:rFonts w:ascii="inherit" w:eastAsia="Times New Roman" w:hAnsi="inherit" w:cs="Arial"/>
          <w:color w:val="202020"/>
          <w:sz w:val="23"/>
          <w:szCs w:val="23"/>
          <w:lang w:eastAsia="ru-RU"/>
        </w:rPr>
        <w:t>]</w:t>
      </w:r>
    </w:p>
    <w:p w:rsidR="00DF7BFD" w:rsidRPr="00DF7BFD" w:rsidRDefault="00DF7BFD" w:rsidP="00DF7BFD">
      <w:pPr>
        <w:shd w:val="clear" w:color="auto" w:fill="FFFFFF"/>
        <w:spacing w:after="0" w:line="405" w:lineRule="atLeast"/>
        <w:textAlignment w:val="baseline"/>
        <w:outlineLvl w:val="1"/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</w:pPr>
      <w:r w:rsidRPr="00DF7BFD">
        <w:rPr>
          <w:rFonts w:ascii="Arial" w:eastAsia="Times New Roman" w:hAnsi="Arial" w:cs="Arial"/>
          <w:b/>
          <w:bCs/>
          <w:color w:val="202020"/>
          <w:sz w:val="32"/>
          <w:szCs w:val="32"/>
          <w:lang w:eastAsia="ru-RU"/>
        </w:rPr>
        <w:t>3. Расшифровка содержания услуг тарифа «Расчет заработной платы и кадровый учет». Лимит услуг в тарифе.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316"/>
        <w:gridCol w:w="1587"/>
      </w:tblGrid>
      <w:tr w:rsidR="00DF7BFD" w:rsidRPr="00DF7BFD" w:rsidTr="00DF7BFD">
        <w:trPr>
          <w:tblHeader/>
        </w:trPr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Услуга тарифа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Расшифровка содержания услуги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Лимит услуги в тарифе</w:t>
            </w:r>
          </w:p>
        </w:tc>
      </w:tr>
      <w:tr w:rsidR="00DF7BFD" w:rsidRPr="00DF7BFD" w:rsidTr="00DF7BFD"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Программа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:З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арплата и управление персоналом 3.0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(далее – «база 1С», «учетная база»)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24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Программа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:З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арплата и управление персоналом 3.0 предоставляется путем удаленного доступа к серверу https://1cbo.1c.ru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Мобильное приложение «1С:БО Личный кабинет» (бета-версия) доступно по ссылке:</w:t>
            </w:r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Android</w:t>
              </w:r>
              <w:proofErr w:type="spellEnd"/>
            </w:hyperlink>
          </w:p>
          <w:p w:rsidR="00DF7BFD" w:rsidRPr="00DF7BFD" w:rsidRDefault="00DF7BFD" w:rsidP="00DF7BFD">
            <w:pPr>
              <w:spacing w:after="24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9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iOS</w:t>
              </w:r>
              <w:proofErr w:type="spellEnd"/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Мобильное приложение «Клиент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ухОбслуживание»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доступно по ссылке:</w:t>
            </w:r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10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Для </w:t>
              </w:r>
              <w:proofErr w:type="spellStart"/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Android</w:t>
              </w:r>
              <w:proofErr w:type="spellEnd"/>
            </w:hyperlink>
          </w:p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 </w:t>
            </w:r>
            <w:hyperlink r:id="rId11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Для iOS</w:t>
              </w:r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При синхронизации мобильного приложения с приложением в сервисе необходимо указать адрес приложения в Интернете, имя и пароль пользователя базы данных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Личный кабинет клиента на сайте </w:t>
            </w:r>
            <w:hyperlink r:id="rId12" w:tgtFrame="_blank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https://1cbo.ru/</w:t>
              </w:r>
            </w:hyperlink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 Доступ к Личному кабинету предоставляется автоматически – в момент создания пользователя клиента в сервисе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О. Для авторизации в Личном кабинете используются логин и пароль для работы в базе 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лицензия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1 пользователя клиента</w:t>
            </w:r>
          </w:p>
        </w:tc>
      </w:tr>
      <w:tr w:rsidR="00DF7BFD" w:rsidRPr="00DF7BFD" w:rsidTr="00DF7BFD"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Сервис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иректБанк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иректБанк — отправка документов в банк и получение документов из банка непосредственно из программы (без выгрузки в промежуточные файлы)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ограничений</w:t>
            </w:r>
          </w:p>
        </w:tc>
      </w:tr>
      <w:tr w:rsidR="00DF7BFD" w:rsidRPr="00DF7BFD" w:rsidTr="00DF7BFD"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Сервис 1С-Отчетность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действия лицензии на 1С-Отчетность 12 месяцев.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Лицензия на 1С-Отчетность продлевается автоматически сроком на 12 месяцев в течение всего срока действия договора.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1 юр. лица или ИП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1 ИНН+1КПП</w:t>
            </w:r>
          </w:p>
        </w:tc>
      </w:tr>
      <w:tr w:rsidR="00DF7BFD" w:rsidRPr="00DF7BFD" w:rsidTr="00DF7BFD">
        <w:tc>
          <w:tcPr>
            <w:tcW w:w="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Кадровый учет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Ведение кадрового учета работников Заказчика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Составление штатного расписания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год,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изменения штатного расписания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образцов заявлений работника (о приеме на работу, об увольнении, о предоставлении отпуска и т.п.)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Предоставление образцов записей в трудовую книжку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при подключении к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приема на работу (приказ + трудовой договор + ввод персональной информации в учетную базу)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выплаты работнику премии (приказ + ознакомительный лист)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предоставления работнику ежегодного оплачиваемого отпуска (приказ)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увольнения работника в бесконфликтном порядке (приказ + доп. соглашение к трудовому договору при увольнении по соглашению сторон)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Подготовка табеля учета рабочего времени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графика отпусков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год,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изменения размера заработной платы (приказ + доп. соглашение к трудовому договору)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Оформление изменения должности работника (приказ + доп. соглашение к трудовому договору)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Внесение записей в трудовую книжку (если применимо)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заработной платы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Сбор и систематизация информации для расчета заработной платы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Ввод и контроль ввода начислений, удержаний по заработной плате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заработной платы по системе оплаты труда клиента, расчет компенсаций, предусмотренных действующим законодательством РФ к датам, установленным, клиентом для выплаты аванса/заработной платы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раза в месяц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Межрасчет</w:t>
            </w:r>
            <w:proofErr w:type="spell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 срокам, согласованным в Графике взаимодействия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 налогов и сборов с ФОТ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документов на выплату заработной платы (опционально):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Платежная ведомость в кассу (ф. Т-53)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Расчетно-платежная ведомость в кассу (ф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-49)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Единое платежное поручение (банковский файл) для выплаты заработной платы всем работникам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Записка-расчет при предоставлении отпуска работнику (ф.Т-60)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- Записка-расчет при прекращении (расторжении) трудового договора (ф.Т-61)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платежных поручений и/или уведомлений на уплату налогов и сборов с ФОТ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расчетных листков в одном электронном файле или в печатном виде в одном конверте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 по Графику и Регламенту взаимодействия</w:t>
            </w:r>
          </w:p>
        </w:tc>
      </w:tr>
      <w:tr w:rsidR="00DF7BFD" w:rsidRPr="00DF7BFD" w:rsidTr="00DF7BFD">
        <w:tc>
          <w:tcPr>
            <w:tcW w:w="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Составление и сдача отчетности через Интернет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Подписание соглашения с Пенсионным фондом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при подключении к услугам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статистической отчетности («Сведения о численности, заработной плате и движении работников (Форма № П-4)» / средняя численность работников Заказчика превышает 15 человек)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статистической отчетности («Сведения о численности, заработной плате и движении работников (Форма № П-4)» / средняя численность работников Заказчика превышает 15 человек)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формы "Персонифицированные сведения о физических лицах"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по электронным каналам связи формы «Персонифицированные сведения о физических лицах»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обязательных форм отчетности по основному подразделению Заказчика по налогам и взносам с ФОТ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квартал,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по электронным каналам связи обязательных форм отчетности по основному подразделению Заказчика по налогам и взносам с ФОТ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отчета о квотировании рабочих мест (опционально в соответствии с региональным законодательством)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отчета о квотировании рабочих мест (опционально в соответствии с региональным законодательством)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Формирование статистической отчетности («Сведения о численности, 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за-работной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плате и движении работников (Форма № П-4)» / средняя численность работников Заказчика не превышает 15 человек)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Сдача статистической отчетности («Сведения о численности, заработной плате и движении работников (Форма № П-4)» / средняя численность работников Заказчика не превышает 15 человек) по электронным каналам связи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"Справки о доходах и суммах налога физического лица" для представления в ИФНС, для количества работников, числящихся у Заказчика на конец года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год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Единого отчета по страховым взносам в части сведений о страховом стаже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bottom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F7BFD" w:rsidRPr="00DF7BFD" w:rsidTr="00DF7BFD">
        <w:tc>
          <w:tcPr>
            <w:tcW w:w="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и хранение архива учетных данных </w:t>
            </w:r>
            <w:hyperlink r:id="rId13" w:anchor="easy-footnote-bottom-1-1514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Формирование номенклатуры дел для хранения учетных документов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при подключении к 1С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:Б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Наполнение и хранение архива учетных документов Заказчика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Ежемесячно, по Графику и Регламенту взаимодействия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Упаковка архива учетных документов в архивные короба и передача архива Заказчику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 раз в год, не позднее 30 июня года, следующего за </w:t>
            </w:r>
            <w:proofErr w:type="gramStart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по Графику и Регламенту взаимодействия</w:t>
            </w:r>
          </w:p>
        </w:tc>
      </w:tr>
      <w:tr w:rsidR="00DF7BFD" w:rsidRPr="00DF7BFD" w:rsidTr="00DF7BFD">
        <w:tc>
          <w:tcPr>
            <w:tcW w:w="6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консультации по кадровому учету и расчету заработной платы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консультации для уполномоченных лиц клиента в рамках текущего кадрового документооборота клиента и действующих положений об оплате труда и не требующие анализа норм законодательства в области кадрового документооборота, расчета заработной платы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требованию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Длительность 1 консультации не превышает 30 мин</w:t>
            </w:r>
          </w:p>
        </w:tc>
      </w:tr>
      <w:tr w:rsidR="00DF7BFD" w:rsidRPr="00DF7BFD" w:rsidTr="00DF7BFD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DF7BFD" w:rsidRPr="00DF7BFD" w:rsidRDefault="00DF7BFD" w:rsidP="00DF7BF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Устные и письменные пояснения уполномоченным лицам Заказчика по расчетным листкам в течение 3-х рабочих дней с момента предоставления расчетных листков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месяц, по Графику и Регламенту взаимодействия</w:t>
            </w:r>
          </w:p>
        </w:tc>
      </w:tr>
      <w:tr w:rsidR="00DF7BFD" w:rsidRPr="00DF7BFD" w:rsidTr="00DF7BFD">
        <w:tc>
          <w:tcPr>
            <w:tcW w:w="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Курьер </w:t>
            </w:r>
            <w:hyperlink r:id="rId14" w:anchor="easy-footnote-bottom-1-15148" w:history="1">
              <w:r w:rsidRPr="00DF7BFD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30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Выезд курьера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DF7BFD" w:rsidRPr="00DF7BFD" w:rsidRDefault="00DF7BFD" w:rsidP="00DF7BFD">
            <w:pPr>
              <w:spacing w:after="0" w:line="240" w:lineRule="atLeas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раз в месяц</w:t>
            </w:r>
            <w:r w:rsidRPr="00DF7BF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Ежемесячно, по Графику и Регламенту взаимодействия</w:t>
            </w:r>
          </w:p>
        </w:tc>
      </w:tr>
    </w:tbl>
    <w:p w:rsidR="00A1437C" w:rsidRDefault="00A1437C" w:rsidP="00DF7BFD">
      <w:pPr>
        <w:ind w:firstLine="284"/>
      </w:pPr>
      <w:bookmarkStart w:id="0" w:name="_GoBack"/>
      <w:bookmarkEnd w:id="0"/>
    </w:p>
    <w:sectPr w:rsidR="00A1437C" w:rsidSect="00DF7B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57B"/>
    <w:multiLevelType w:val="multilevel"/>
    <w:tmpl w:val="D4E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EF"/>
    <w:rsid w:val="00366FEF"/>
    <w:rsid w:val="00A1437C"/>
    <w:rsid w:val="00D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7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7BFD"/>
    <w:rPr>
      <w:b/>
      <w:bCs/>
    </w:rPr>
  </w:style>
  <w:style w:type="paragraph" w:customStyle="1" w:styleId="kb-articleparagraph">
    <w:name w:val="kb-article__paragraph"/>
    <w:basedOn w:val="a"/>
    <w:rsid w:val="00D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asy-footnote">
    <w:name w:val="easy-footnote"/>
    <w:basedOn w:val="a0"/>
    <w:rsid w:val="00DF7BFD"/>
  </w:style>
  <w:style w:type="character" w:styleId="a4">
    <w:name w:val="Hyperlink"/>
    <w:basedOn w:val="a0"/>
    <w:uiPriority w:val="99"/>
    <w:semiHidden/>
    <w:unhideWhenUsed/>
    <w:rsid w:val="00DF7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7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7BFD"/>
    <w:rPr>
      <w:b/>
      <w:bCs/>
    </w:rPr>
  </w:style>
  <w:style w:type="paragraph" w:customStyle="1" w:styleId="kb-articleparagraph">
    <w:name w:val="kb-article__paragraph"/>
    <w:basedOn w:val="a"/>
    <w:rsid w:val="00D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asy-footnote">
    <w:name w:val="easy-footnote"/>
    <w:basedOn w:val="a0"/>
    <w:rsid w:val="00DF7BFD"/>
  </w:style>
  <w:style w:type="character" w:styleId="a4">
    <w:name w:val="Hyperlink"/>
    <w:basedOn w:val="a0"/>
    <w:uiPriority w:val="99"/>
    <w:semiHidden/>
    <w:unhideWhenUsed/>
    <w:rsid w:val="00DF7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9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1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e1cbo.cabinet1c&amp;hl=ru" TargetMode="External"/><Relationship Id="rId13" Type="http://schemas.openxmlformats.org/officeDocument/2006/relationships/hyperlink" Target="https://info.1cbo.ru/knowledge-base/%D1%83%D1%81%D0%BB%D1%83%D0%B3%D0%B8-%D1%82%D0%B0%D1%80%D0%B8%D1%84%D0%B0-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.1cbo.ru/knowledge-base/%D1%83%D1%81%D0%BB%D1%83%D0%B3%D0%B8-%D1%82%D0%B0%D1%80%D0%B8%D1%84%D0%B0-5/?preview=true" TargetMode="External"/><Relationship Id="rId12" Type="http://schemas.openxmlformats.org/officeDocument/2006/relationships/hyperlink" Target="https://1cb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.1cbo.ru/knowledge-base/%d1%83%d1%81%d0%bb%d1%83%d0%b3%d0%b8-%d1%82%d0%b0%d1%80%d0%b8%d1%84%d0%b0-5/" TargetMode="External"/><Relationship Id="rId11" Type="http://schemas.openxmlformats.org/officeDocument/2006/relationships/hyperlink" Target="https://itunes.apple.com/us/app/klient-1s-buhobsluzivania/id1044973882?l=ru&amp;ls=1&amp;mt=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com.e1c.client1cbo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ru/app/1%D1%81-%D0%B1%D0%BE/id1481078536" TargetMode="External"/><Relationship Id="rId14" Type="http://schemas.openxmlformats.org/officeDocument/2006/relationships/hyperlink" Target="https://info.1cbo.ru/knowledge-base/%D1%83%D1%81%D0%BB%D1%83%D0%B3%D0%B8-%D1%82%D0%B0%D1%80%D0%B8%D1%84%D0%B0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Тариф «Расчет заработной платы и кадровый учет»</vt:lpstr>
      <vt:lpstr>    1. Назначение и область применения документа</vt:lpstr>
      <vt:lpstr>    2. Услуги тарифа «Расчет заработной платы и кадровый учет»</vt:lpstr>
      <vt:lpstr>    3. Расшифровка содержания услуг тарифа «Расчет заработной платы и кадровый учет»</vt:lpstr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Коновалова</cp:lastModifiedBy>
  <cp:revision>2</cp:revision>
  <dcterms:created xsi:type="dcterms:W3CDTF">2024-09-30T14:37:00Z</dcterms:created>
  <dcterms:modified xsi:type="dcterms:W3CDTF">2024-09-30T14:37:00Z</dcterms:modified>
</cp:coreProperties>
</file>